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2B744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B744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ОСНОВЫ БЕОМЕХАНИКИ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д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 семестр: д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2B7443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Ханты-Мансийск-2021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2B744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B744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2B7443" w:rsidRPr="002B7443">
        <w:rPr>
          <w:rFonts w:ascii="Times New Roman" w:eastAsia="Times New Roman" w:hAnsi="Times New Roman"/>
          <w:sz w:val="28"/>
          <w:szCs w:val="28"/>
          <w:lang w:eastAsia="zh-CN"/>
        </w:rPr>
        <w:t xml:space="preserve">К.Е. </w:t>
      </w:r>
      <w:proofErr w:type="spellStart"/>
      <w:r w:rsidR="002B7443" w:rsidRPr="002B7443">
        <w:rPr>
          <w:rFonts w:ascii="Times New Roman" w:eastAsia="Times New Roman" w:hAnsi="Times New Roman"/>
          <w:sz w:val="28"/>
          <w:szCs w:val="28"/>
          <w:lang w:eastAsia="zh-CN"/>
        </w:rPr>
        <w:t>Подтёпина</w:t>
      </w:r>
      <w:proofErr w:type="spellEnd"/>
      <w:r w:rsidR="002B7443" w:rsidRPr="002B7443">
        <w:rPr>
          <w:rFonts w:ascii="Times New Roman" w:eastAsia="Times New Roman" w:hAnsi="Times New Roman"/>
          <w:sz w:val="28"/>
          <w:szCs w:val="28"/>
          <w:lang w:eastAsia="zh-CN"/>
        </w:rPr>
        <w:t>, начальник учебно-методического отдела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2B744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B7443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п</w:t>
      </w:r>
      <w:r w:rsidR="002B7443">
        <w:rPr>
          <w:rFonts w:ascii="Times New Roman" w:eastAsia="Times New Roman" w:hAnsi="Times New Roman"/>
          <w:sz w:val="28"/>
          <w:szCs w:val="28"/>
          <w:lang w:eastAsia="zh-CN"/>
        </w:rPr>
        <w:t>риказ № 657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-од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EE7B11" w:rsidRPr="0001483E" w:rsidRDefault="002B7443" w:rsidP="00EE7B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директор</w:t>
      </w:r>
      <w:bookmarkStart w:id="0" w:name="_GoBack"/>
      <w:bookmarkEnd w:id="0"/>
      <w:r w:rsidR="00EE7B11"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3F5FCB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3F5FC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3F5FC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3F5FCB">
        <w:rPr>
          <w:rFonts w:ascii="Times New Roman" w:eastAsiaTheme="minorHAnsi" w:hAnsi="Times New Roman"/>
          <w:b/>
          <w:sz w:val="28"/>
          <w:szCs w:val="28"/>
        </w:rPr>
        <w:t>ОСНОВЫ БИОМЕХАНИКИ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A120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9A1201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/>
          <w:b/>
          <w:sz w:val="28"/>
          <w:szCs w:val="28"/>
        </w:rPr>
        <w:t xml:space="preserve"> 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A1201">
        <w:rPr>
          <w:rFonts w:ascii="Times New Roman" w:hAnsi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F5FCB" w:rsidRPr="00B336CB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i/>
          <w:sz w:val="16"/>
          <w:szCs w:val="16"/>
        </w:rPr>
      </w:pP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A1201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/>
          <w:sz w:val="28"/>
          <w:szCs w:val="28"/>
        </w:rPr>
        <w:t xml:space="preserve"> ЦИКЛ</w:t>
      </w: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EE7B11" w:rsidP="00EE7B11">
      <w:pPr>
        <w:jc w:val="center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3.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аттестация в форме   к/</w:t>
            </w:r>
            <w:proofErr w:type="gramStart"/>
            <w:r w:rsidRPr="00EE7B1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-   д/зачёт</w:t>
            </w:r>
          </w:p>
        </w:tc>
      </w:tr>
    </w:tbl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B11" w:rsidRPr="00EE7B11" w:rsidRDefault="00EE7B11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9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7"/>
        <w:gridCol w:w="424"/>
        <w:gridCol w:w="178"/>
        <w:gridCol w:w="9359"/>
        <w:gridCol w:w="1704"/>
        <w:gridCol w:w="1311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Содержание учебного материала, практическая работа, 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0B2376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B2376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lastRenderedPageBreak/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484AB1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5E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точности математических моделей, используемых для расчета положения ОЦТ тела и 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53" w:rsidRPr="00EE7B11" w:rsidRDefault="00A3235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EE7B11" w:rsidRDefault="003920E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2A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108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0"/>
          <w:footerReference w:type="first" r:id="rId11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</w:t>
      </w:r>
      <w:r w:rsidR="00A17CE0" w:rsidRPr="00EE7B11">
        <w:rPr>
          <w:rFonts w:ascii="Times New Roman" w:hAnsi="Times New Roman"/>
          <w:sz w:val="28"/>
          <w:szCs w:val="28"/>
        </w:rPr>
        <w:t>Контроль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A17CE0"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="00A17CE0"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4701B2" w:rsidRPr="00EE7B11">
        <w:rPr>
          <w:rFonts w:ascii="Times New Roman" w:hAnsi="Times New Roman"/>
          <w:sz w:val="28"/>
          <w:szCs w:val="28"/>
        </w:rPr>
        <w:t>к/</w:t>
      </w:r>
      <w:proofErr w:type="gramStart"/>
      <w:r w:rsidR="004701B2" w:rsidRPr="00EE7B11">
        <w:rPr>
          <w:rFonts w:ascii="Times New Roman" w:hAnsi="Times New Roman"/>
          <w:sz w:val="28"/>
          <w:szCs w:val="28"/>
        </w:rPr>
        <w:t>р</w:t>
      </w:r>
      <w:proofErr w:type="gramEnd"/>
      <w:r w:rsidR="004701B2" w:rsidRPr="00EE7B11">
        <w:rPr>
          <w:rFonts w:ascii="Times New Roman" w:hAnsi="Times New Roman"/>
          <w:sz w:val="28"/>
          <w:szCs w:val="28"/>
        </w:rPr>
        <w:t xml:space="preserve">  -   д/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CB" w:rsidRDefault="003F5FCB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CB" w:rsidRPr="004E1D55" w:rsidRDefault="003F5FCB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220C" w:rsidRPr="00552B0D" w:rsidRDefault="00AF220C" w:rsidP="00AF220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52B0D">
        <w:rPr>
          <w:rFonts w:ascii="Times New Roman" w:eastAsia="Times New Roman" w:hAnsi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/>
          <w:b/>
          <w:sz w:val="24"/>
          <w:szCs w:val="24"/>
        </w:rPr>
        <w:tab/>
      </w:r>
    </w:p>
    <w:p w:rsidR="00AF220C" w:rsidRPr="00552B0D" w:rsidRDefault="00AF220C" w:rsidP="00AF22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552B0D">
        <w:rPr>
          <w:rFonts w:ascii="Times New Roman" w:eastAsia="Times New Roman" w:hAnsi="Times New Roman"/>
          <w:sz w:val="28"/>
          <w:szCs w:val="24"/>
        </w:rPr>
        <w:t xml:space="preserve">АПОУ </w:t>
      </w:r>
      <w:proofErr w:type="spellStart"/>
      <w:r w:rsidRPr="00552B0D">
        <w:rPr>
          <w:rFonts w:ascii="Times New Roman" w:eastAsia="Times New Roman" w:hAnsi="Times New Roman"/>
          <w:sz w:val="28"/>
          <w:szCs w:val="24"/>
        </w:rPr>
        <w:t>ХМАО-Югры</w:t>
      </w:r>
      <w:proofErr w:type="spellEnd"/>
      <w:r w:rsidRPr="00552B0D">
        <w:rPr>
          <w:rFonts w:ascii="Times New Roman" w:eastAsia="Times New Roman" w:hAnsi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 преподаватель               </w:t>
      </w:r>
      <w:r>
        <w:rPr>
          <w:rFonts w:ascii="Times New Roman" w:eastAsia="Times New Roman" w:hAnsi="Times New Roman"/>
          <w:sz w:val="28"/>
          <w:szCs w:val="24"/>
        </w:rPr>
        <w:t xml:space="preserve">       </w:t>
      </w:r>
      <w:r w:rsidR="00A16178">
        <w:rPr>
          <w:rFonts w:ascii="Times New Roman" w:eastAsia="Times New Roman" w:hAnsi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/>
          <w:sz w:val="28"/>
          <w:szCs w:val="24"/>
        </w:rPr>
        <w:t xml:space="preserve">  </w:t>
      </w:r>
      <w:r w:rsidRPr="00552B0D">
        <w:rPr>
          <w:rFonts w:ascii="Times New Roman" w:eastAsia="Times New Roman" w:hAnsi="Times New Roman"/>
          <w:sz w:val="28"/>
          <w:szCs w:val="24"/>
        </w:rPr>
        <w:t xml:space="preserve"> </w:t>
      </w:r>
      <w:r w:rsidR="00A16178">
        <w:rPr>
          <w:rFonts w:ascii="Times New Roman" w:eastAsia="Times New Roman" w:hAnsi="Times New Roman"/>
          <w:sz w:val="28"/>
          <w:szCs w:val="24"/>
        </w:rPr>
        <w:t>Н.Н.Попов</w:t>
      </w:r>
    </w:p>
    <w:p w:rsidR="00AF220C" w:rsidRPr="00552B0D" w:rsidRDefault="00AF220C" w:rsidP="00AF220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___________________   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_________________     </w:t>
      </w:r>
      <w:r>
        <w:rPr>
          <w:rFonts w:ascii="Times New Roman" w:eastAsia="Times New Roman" w:hAnsi="Times New Roman"/>
          <w:b/>
          <w:sz w:val="28"/>
          <w:szCs w:val="24"/>
        </w:rPr>
        <w:t xml:space="preserve">             </w:t>
      </w:r>
      <w:r w:rsidRPr="00552B0D">
        <w:rPr>
          <w:rFonts w:ascii="Times New Roman" w:eastAsia="Times New Roman" w:hAnsi="Times New Roman"/>
          <w:b/>
          <w:sz w:val="28"/>
          <w:szCs w:val="24"/>
        </w:rPr>
        <w:t xml:space="preserve">    _______________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552B0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         (место работы)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(занимаемая должность)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</w:t>
      </w:r>
      <w:r w:rsidRPr="00552B0D">
        <w:rPr>
          <w:rFonts w:ascii="Times New Roman" w:eastAsia="Times New Roman" w:hAnsi="Times New Roman"/>
          <w:sz w:val="20"/>
          <w:szCs w:val="20"/>
        </w:rPr>
        <w:t xml:space="preserve">     (инициалы, фамилия)</w:t>
      </w:r>
    </w:p>
    <w:p w:rsidR="00AF220C" w:rsidRPr="00552B0D" w:rsidRDefault="00AF220C" w:rsidP="00AF220C">
      <w:pPr>
        <w:tabs>
          <w:tab w:val="left" w:pos="622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7702" w:rsidRDefault="001C7702" w:rsidP="004701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70C" w:rsidRDefault="002F270C" w:rsidP="00F71E1F">
      <w:pPr>
        <w:spacing w:after="0" w:line="240" w:lineRule="auto"/>
      </w:pPr>
      <w:r>
        <w:separator/>
      </w:r>
    </w:p>
  </w:endnote>
  <w:endnote w:type="continuationSeparator" w:id="0">
    <w:p w:rsidR="002F270C" w:rsidRDefault="002F270C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461383"/>
      <w:showingPlcHdr/>
    </w:sdtPr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B11" w:rsidRDefault="00EE7B1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70C" w:rsidRDefault="002F270C" w:rsidP="00F71E1F">
      <w:pPr>
        <w:spacing w:after="0" w:line="240" w:lineRule="auto"/>
      </w:pPr>
      <w:r>
        <w:separator/>
      </w:r>
    </w:p>
  </w:footnote>
  <w:footnote w:type="continuationSeparator" w:id="0">
    <w:p w:rsidR="002F270C" w:rsidRDefault="002F270C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6F36"/>
    <w:rsid w:val="000004FE"/>
    <w:rsid w:val="000036C4"/>
    <w:rsid w:val="00015B9F"/>
    <w:rsid w:val="00020EDC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32C88"/>
    <w:rsid w:val="001340D2"/>
    <w:rsid w:val="0014126F"/>
    <w:rsid w:val="00152E17"/>
    <w:rsid w:val="001549B5"/>
    <w:rsid w:val="001561EA"/>
    <w:rsid w:val="00157D8D"/>
    <w:rsid w:val="001839FC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3A4A"/>
    <w:rsid w:val="00273B8F"/>
    <w:rsid w:val="0027782B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F14C6"/>
    <w:rsid w:val="002F270C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E3C88"/>
    <w:rsid w:val="003F5E8F"/>
    <w:rsid w:val="003F5FCB"/>
    <w:rsid w:val="003F6A70"/>
    <w:rsid w:val="00405007"/>
    <w:rsid w:val="00412A3F"/>
    <w:rsid w:val="004232AD"/>
    <w:rsid w:val="00426781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5E1E"/>
    <w:rsid w:val="004E1D55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933BC"/>
    <w:rsid w:val="00696A19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D6E1D"/>
    <w:rsid w:val="007E5FA2"/>
    <w:rsid w:val="007F3A34"/>
    <w:rsid w:val="00803921"/>
    <w:rsid w:val="008133D6"/>
    <w:rsid w:val="00813D66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9034B2"/>
    <w:rsid w:val="00906644"/>
    <w:rsid w:val="00920733"/>
    <w:rsid w:val="00930608"/>
    <w:rsid w:val="009313B7"/>
    <w:rsid w:val="00940357"/>
    <w:rsid w:val="00953225"/>
    <w:rsid w:val="009635CF"/>
    <w:rsid w:val="0097019F"/>
    <w:rsid w:val="00974B06"/>
    <w:rsid w:val="00981B6F"/>
    <w:rsid w:val="0099123E"/>
    <w:rsid w:val="0099287A"/>
    <w:rsid w:val="00995456"/>
    <w:rsid w:val="009A74C1"/>
    <w:rsid w:val="009B0CA7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24836"/>
    <w:rsid w:val="00B31C30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9032C"/>
    <w:rsid w:val="00BB6DED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7046"/>
    <w:rsid w:val="00C570EE"/>
    <w:rsid w:val="00C64E2E"/>
    <w:rsid w:val="00C70929"/>
    <w:rsid w:val="00C72856"/>
    <w:rsid w:val="00C74D62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2165"/>
    <w:rsid w:val="00CD3D14"/>
    <w:rsid w:val="00CE6449"/>
    <w:rsid w:val="00CE68D8"/>
    <w:rsid w:val="00CF1E0B"/>
    <w:rsid w:val="00D03F9B"/>
    <w:rsid w:val="00D03FDB"/>
    <w:rsid w:val="00D1322C"/>
    <w:rsid w:val="00D23988"/>
    <w:rsid w:val="00D33E7A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5A03"/>
    <w:rsid w:val="00F20DA3"/>
    <w:rsid w:val="00F30361"/>
    <w:rsid w:val="00F31F21"/>
    <w:rsid w:val="00F4050B"/>
    <w:rsid w:val="00F4120E"/>
    <w:rsid w:val="00F42EA5"/>
    <w:rsid w:val="00F571CF"/>
    <w:rsid w:val="00F71E1F"/>
    <w:rsid w:val="00F84412"/>
    <w:rsid w:val="00F8459E"/>
    <w:rsid w:val="00F87F40"/>
    <w:rsid w:val="00F92290"/>
    <w:rsid w:val="00F92AEC"/>
    <w:rsid w:val="00F934A5"/>
    <w:rsid w:val="00FB24C4"/>
    <w:rsid w:val="00FC0127"/>
    <w:rsid w:val="00FC24EB"/>
    <w:rsid w:val="00FC2F4E"/>
    <w:rsid w:val="00FC3940"/>
    <w:rsid w:val="00FC57E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B2246-3C71-46E4-9941-EF6BF5780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4347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User</cp:lastModifiedBy>
  <cp:revision>3</cp:revision>
  <cp:lastPrinted>2018-02-24T12:26:00Z</cp:lastPrinted>
  <dcterms:created xsi:type="dcterms:W3CDTF">2021-10-19T06:43:00Z</dcterms:created>
  <dcterms:modified xsi:type="dcterms:W3CDTF">2021-11-01T16:53:00Z</dcterms:modified>
</cp:coreProperties>
</file>