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67" w:rsidRDefault="00C60667" w:rsidP="00C60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F6D1E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3. к проекту «Дистанционное обучение»</w:t>
      </w:r>
    </w:p>
    <w:p w:rsidR="00C60667" w:rsidRDefault="00C60667" w:rsidP="00C60667"/>
    <w:p w:rsidR="00C60667" w:rsidRPr="00D11516" w:rsidRDefault="00C60667" w:rsidP="00C60667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</w:t>
      </w:r>
      <w:r w:rsidRPr="00D11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биологии</w:t>
      </w:r>
      <w:r w:rsidR="00B576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химии </w:t>
      </w:r>
      <w:r w:rsidRPr="00D11516">
        <w:rPr>
          <w:rFonts w:ascii="Times New Roman" w:hAnsi="Times New Roman" w:cs="Times New Roman"/>
          <w:b/>
          <w:color w:val="000000"/>
          <w:sz w:val="28"/>
          <w:szCs w:val="28"/>
        </w:rPr>
        <w:t>Новоселова Надежда Васильевна</w:t>
      </w:r>
    </w:p>
    <w:p w:rsidR="00C60667" w:rsidRDefault="00C60667" w:rsidP="00C606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АПОУ</w:t>
      </w:r>
      <w:r w:rsidRPr="00D115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516">
        <w:rPr>
          <w:rFonts w:ascii="Times New Roman" w:hAnsi="Times New Roman" w:cs="Times New Roman"/>
          <w:b/>
          <w:sz w:val="28"/>
          <w:szCs w:val="28"/>
        </w:rPr>
        <w:t xml:space="preserve">ХМАО-Югры </w:t>
      </w:r>
    </w:p>
    <w:p w:rsidR="00C60667" w:rsidRPr="005726D4" w:rsidRDefault="00C60667" w:rsidP="00C606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1516">
        <w:rPr>
          <w:rFonts w:ascii="Times New Roman" w:hAnsi="Times New Roman" w:cs="Times New Roman"/>
          <w:b/>
          <w:sz w:val="28"/>
          <w:szCs w:val="28"/>
        </w:rPr>
        <w:t>"Югорский колледж-интернат олимпийского резерва"</w:t>
      </w:r>
    </w:p>
    <w:p w:rsidR="00C60667" w:rsidRPr="00D11516" w:rsidRDefault="00C60667" w:rsidP="00C60667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60667" w:rsidRPr="00D11516" w:rsidRDefault="00C60667" w:rsidP="00C60667">
      <w:pPr>
        <w:spacing w:after="0" w:line="240" w:lineRule="auto"/>
        <w:rPr>
          <w:rFonts w:ascii="Times New Roman" w:eastAsia="Arial Unicode MS" w:hAnsi="Times New Roman" w:cs="Times New Roman"/>
          <w:i/>
          <w:iCs/>
          <w:snapToGrid w:val="0"/>
          <w:sz w:val="28"/>
          <w:szCs w:val="28"/>
        </w:rPr>
      </w:pPr>
    </w:p>
    <w:p w:rsidR="00C60667" w:rsidRDefault="00C60667" w:rsidP="00C606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6. </w:t>
      </w:r>
      <w:r w:rsidR="001F6D1E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по биологии 8 класс. </w:t>
      </w:r>
    </w:p>
    <w:p w:rsidR="00DE235E" w:rsidRDefault="00DE235E" w:rsidP="00C606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3260"/>
        <w:gridCol w:w="5812"/>
        <w:gridCol w:w="3760"/>
      </w:tblGrid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ind w:left="-1101" w:firstLine="1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 сдачи 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содержания, 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Домашнее </w:t>
            </w: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задание </w:t>
            </w:r>
          </w:p>
        </w:tc>
      </w:tr>
      <w:tr w:rsidR="00DE235E" w:rsidRPr="00DE235E" w:rsidTr="00B576CB">
        <w:trPr>
          <w:trHeight w:val="333"/>
        </w:trPr>
        <w:tc>
          <w:tcPr>
            <w:tcW w:w="14832" w:type="dxa"/>
            <w:gridSpan w:val="5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1.Место человека в системе органического мира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человека в системе органического мира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место человека в системе органического мира, формировать умение работать с учебником, совершать мыслительные операции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с.5-8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человека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характерные для человека особенности, формировать умения анализировать, сравнивать, обобщать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с.8-12 читать, ответить на вопросы</w:t>
            </w:r>
          </w:p>
        </w:tc>
      </w:tr>
      <w:tr w:rsidR="00DE235E" w:rsidRPr="00DE235E" w:rsidTr="00B576CB">
        <w:trPr>
          <w:trHeight w:val="351"/>
        </w:trPr>
        <w:tc>
          <w:tcPr>
            <w:tcW w:w="14832" w:type="dxa"/>
            <w:gridSpan w:val="5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2.Происхождение человека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человека, этапы его становления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знания учащихся о происхождении человека, формировать умение объяснять причины совершенствования поведения человека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с.12-17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Расы человека, их происхождение и единство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понятие «раса», механизмы образования рас продолжить формировать умения анализировать, сравнивать, обобщать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с.18-21 читать, ответить на вопросы</w:t>
            </w:r>
          </w:p>
        </w:tc>
      </w:tr>
      <w:tr w:rsidR="00DE235E" w:rsidRPr="00DE235E" w:rsidTr="00B576CB">
        <w:trPr>
          <w:trHeight w:val="297"/>
        </w:trPr>
        <w:tc>
          <w:tcPr>
            <w:tcW w:w="14832" w:type="dxa"/>
            <w:gridSpan w:val="5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3.Краткая история развития знаний о строении и функциях организма человека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знаний о строении и функциях организма человека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краткой историей развития знаний о человеке, его строении и функциях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с.21-29 читать, ответить на вопросы</w:t>
            </w:r>
          </w:p>
        </w:tc>
      </w:tr>
      <w:tr w:rsidR="00DE235E" w:rsidRPr="00DE235E" w:rsidTr="00B576CB">
        <w:trPr>
          <w:trHeight w:val="436"/>
        </w:trPr>
        <w:tc>
          <w:tcPr>
            <w:tcW w:w="14832" w:type="dxa"/>
            <w:gridSpan w:val="5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4.Общий обзор строения и функций организма человека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строение организма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клеточном строении организма, строении животной клетки, органоидов клетки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31-33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и органы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сущность понятия ткань и орган, формировать умение распознавать ткани и органы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с.34-40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№1 «Изучение микроскопического строения тканей»</w:t>
            </w:r>
            <w:r w:rsidR="00B77E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(по рисункам учебника)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сущность понятия ткань и орган, формировать умение распознавать ткани и органы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с.34-40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Органы, системы органов, организм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сущность понятий, основные функции физиологических систем и органов, из образующих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с.40-45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№1 «Распознавание на таблицах органов и систем органов»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сущность понятий, основные функции физиологических систем и органов, из образующих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с.40-45 читать, ответить на вопросы</w:t>
            </w:r>
          </w:p>
        </w:tc>
      </w:tr>
      <w:tr w:rsidR="00DE235E" w:rsidRPr="00DE235E" w:rsidTr="00B576CB">
        <w:trPr>
          <w:trHeight w:val="271"/>
        </w:trPr>
        <w:tc>
          <w:tcPr>
            <w:tcW w:w="14832" w:type="dxa"/>
            <w:gridSpan w:val="5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5.Координация и регуляция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Гуморальная регуляция, железы внутренней секреции.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сущность гуморальной регуляции, особенности работы желез внутренней секреции, роль гормонов в жизни человека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с.46-50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Гормоны и их роль в обменных процессах, нервно-гуморальная регуляция.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учащимся характерные особенности гормонов и их роль в обмене веществ, рассказать о нарушениях нервно-гуморальной регуляции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с.50-53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Нервная регуляция, значение нервной системы. Рефлекс 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Усвоить строение и классификацию нервной системы, строение нервной ткани, сущность понятий рефлекс, рефлекторная дуга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с.54-59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спинного мозга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место спинного мозга, его форму, длину, функции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с.60-63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полушария головного мозга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особенностями строения полушарий головного мозга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с.70-75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Анализаторы слуха и равновесия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учащимся представление о том, как устроены органы слуха и равновесия, каковы их физиологические особенности; рассмотреть механизм действия анализаторов слуха и равновесия; обсудить вопросы гигиены органов зрения, слуха и равновесия.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с.84-91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Кожно-мышечная чувствительность, обоняние, вкус 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со строением и функционированием кожно-мышечного анализатора, вкусового и обонятельного анализаторов. Закрепить знания, полученные на предыдущих уроках.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с.91-99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систематизация знаний по теме «Координация и регуляция»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учащихся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с.76-99 повторить</w:t>
            </w:r>
          </w:p>
        </w:tc>
      </w:tr>
      <w:tr w:rsidR="00DE235E" w:rsidRPr="00DE235E" w:rsidTr="00B576CB">
        <w:trPr>
          <w:trHeight w:val="298"/>
        </w:trPr>
        <w:tc>
          <w:tcPr>
            <w:tcW w:w="14832" w:type="dxa"/>
            <w:gridSpan w:val="5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Раздел 6. Опора и движение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человека, его отделы.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Расширить знания о строении и функциях скелета; изучить строение скелета человека; обратить внимание на особенности скелета человека, связанные с </w:t>
            </w:r>
            <w:proofErr w:type="spellStart"/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прямохождением</w:t>
            </w:r>
            <w:proofErr w:type="spellEnd"/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трудовой деятельностью.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с.100-107 читать, ответить на вопросы</w:t>
            </w:r>
          </w:p>
        </w:tc>
      </w:tr>
      <w:tr w:rsidR="00B576CB" w:rsidRPr="00DE235E" w:rsidTr="00FB304C">
        <w:trPr>
          <w:trHeight w:val="416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 и строение костей. 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FB3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строение и химический состав костей, типы соединения костей в скелете; разобраться в классификации костей, используя наглядный материал; дать представление о возрастном </w:t>
            </w: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изменении костной ткани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с.100-107 повтор. 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костей. Типы соединения костей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с.100-107 повтор. 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опорно-двигательной системы и их профилактика.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повторения материала о строении костей и скелета человека охарактеризовать виды травм, научить оказывать первую доврачебную помощь при ушибах, растяжении связок, вывихах суставов, переломах костей.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Мышечная система. Строение и развитие мышц. Основные группы мышц, их функции.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о строении и функциональных особенностях мышечной ткани; сформировать представления об основных группах мышц тела человека.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с.116-122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мышц. Роль нервной системы в регуляции работы мышц.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о взаимосвязи строения и функциях мышц, рассмотреть условия нормального функционирования мышц, механизмы регуляции мышечных сокращений, факторов, влияющих на работоспособность мышц.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с.122- 126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физкультуры и режим труда в правильном формировании опорно-двигательной системы. 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значение двигательной активности для развития скелета и мышц человека, продолжить формирование представлений о здоровом образе жизни.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Сообщение по теме 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строения и функций опорно-двигательного аппарата, роль двигательной активности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значение двигательной активности для развития скелета и мышц человека, продолжить формирование представлений о здоровом образе жизни.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задано </w:t>
            </w:r>
          </w:p>
        </w:tc>
      </w:tr>
      <w:tr w:rsidR="00DE235E" w:rsidRPr="00DE235E" w:rsidTr="00B576CB">
        <w:trPr>
          <w:trHeight w:val="248"/>
        </w:trPr>
        <w:tc>
          <w:tcPr>
            <w:tcW w:w="14832" w:type="dxa"/>
            <w:gridSpan w:val="5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 7.Внутренняя среда организма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Внутренняя среда организма. Плазма крови, форменные элементы крови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Сформировать представление о внутренней среде организма, познакомить с ее составом; обратить внимание на важность поддержания постоянства внутренней среды для организма; дать понятие гомеостаза. Закрепить знания о составе и функциях </w:t>
            </w: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внутренней среды организма; изучить механизм свертывания крови, его значение и возможные нарушения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 127-136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Иммунитет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понятие о защитных свойствах организма, рассмотреть виды иммунитета, объяснить сущность борьбы организма с инфекционными заболеваниями, значение профилактических прививок.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с.136-140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крови, переливание крови, донорство, резус-фактор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составе и функциях внутренней среды организма; изучить механизм свертывания крови, его значение и возможные нарушения; сформировать представления о группах крови, их совместимости, роли доноров.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с.140-145 читать, ответить на вопросы</w:t>
            </w:r>
          </w:p>
        </w:tc>
      </w:tr>
      <w:tr w:rsidR="00B77E1C" w:rsidRPr="00DE235E" w:rsidTr="00B576CB">
        <w:trPr>
          <w:trHeight w:val="298"/>
        </w:trPr>
        <w:tc>
          <w:tcPr>
            <w:tcW w:w="14832" w:type="dxa"/>
            <w:gridSpan w:val="5"/>
            <w:shd w:val="clear" w:color="auto" w:fill="auto"/>
            <w:hideMark/>
          </w:tcPr>
          <w:p w:rsidR="00B77E1C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8. Транспорт веществ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крови и лимфы в организме, органы кровообращения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сведения о функциях крови; изучить строение органов кровообращения, функций кровообращения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с.146-150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Сердце, его строение и регуляция деятельности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значении кровообращения в организме; осознание взаимосвязи строения и функций сердца; изучение механизмов регуляции работы сердца.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с.151- 153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крови и лимфы по сосудам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Изучить закономерности движения крови по сосудам; познакомить с понятиями «кровяное давление», «пульсовое давление» и физиологическим смыслом измерения этих параметров; продолжить формирование представлений о здоровом образе жизни человека.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с.155-159 читать, ответить на вопросы</w:t>
            </w:r>
          </w:p>
        </w:tc>
      </w:tr>
      <w:tr w:rsidR="00B576CB" w:rsidRPr="00DE235E" w:rsidTr="00FB304C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органов кровообращения, их предупреждение.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сведения о видах кровотечений и мерах оказания первой помощи; показать вредное влияние алкоголя, никотина и других негативных факторов на сердечно-сосудистую систему; дать представление о способах профилактики заболеваний сердечн</w:t>
            </w:r>
            <w:proofErr w:type="gramStart"/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сосудистой системы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задано</w:t>
            </w:r>
          </w:p>
        </w:tc>
      </w:tr>
      <w:tr w:rsidR="00B77E1C" w:rsidRPr="00DE235E" w:rsidTr="00B576CB">
        <w:trPr>
          <w:trHeight w:val="212"/>
        </w:trPr>
        <w:tc>
          <w:tcPr>
            <w:tcW w:w="14832" w:type="dxa"/>
            <w:gridSpan w:val="5"/>
            <w:shd w:val="clear" w:color="auto" w:fill="auto"/>
            <w:hideMark/>
          </w:tcPr>
          <w:p w:rsidR="00B77E1C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Раздел 9. Дыхание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организма человека в кислороде, строение органов дыхания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строением органов дыхания, осознать взаимосвязь строения и функциональных особенностей дыхательной системы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с.160-163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Газообмен в легких и тканях, дыхательные движения и их регуляция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Разобраться в механизме газообмена, осознав взаимосвязь кровеносной и дыхательной систем; изучить способы регуляции деятельности дыхательной системы.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с.164-171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Заболевания органов дыхания, их предупреждение, 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возможными нарушениями в работе дыхательной системы, с правилами оказания первой помощи при остановке дыхания, показать вредное воздействие курения на организм человека, продолжить формирование представлений о здоровом образе жизни.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B77E1C" w:rsidRPr="00DE235E" w:rsidTr="00B576CB">
        <w:trPr>
          <w:trHeight w:val="220"/>
        </w:trPr>
        <w:tc>
          <w:tcPr>
            <w:tcW w:w="14832" w:type="dxa"/>
            <w:gridSpan w:val="5"/>
            <w:shd w:val="clear" w:color="auto" w:fill="auto"/>
            <w:hideMark/>
          </w:tcPr>
          <w:p w:rsidR="00B77E1C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10. Пищеварение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продукты и питательные вещества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значение пищеварения в организме человека, выяснить сущность превращения питательных веществ в организме, уточнить разницу между понятиями «пищевые продукты» и «питательные вещества».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с.173-175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ротовой полости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механизм пищеварения в ротовой полости, изучить детали строения зубов, сформулировать правила ухода за зубами и ротовой полостью.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с.176-181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Пищеварение в желудке и кишечнике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об особенностях строения желудка, кишечника, механизмах их работы; раскрыть свойства ферментов пищеварительных желез; продолжить формирование у учащихся умения понимать взаимосвязь строения и функций органов, представлений о здоровом образе жизни.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с.182-188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питания и предупреждение желудочно-кишечных заболеваний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представление о причинах возникновения заболеваний желудочно-кишечного тракта, их профилактике, мерах первой помощи при их возникновении; расширить знания о пищеварении; сформулировать правила личной гигиены и режима питания.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задано</w:t>
            </w:r>
          </w:p>
        </w:tc>
      </w:tr>
      <w:tr w:rsidR="00B77E1C" w:rsidRPr="00DE235E" w:rsidTr="00B576CB">
        <w:trPr>
          <w:trHeight w:val="226"/>
        </w:trPr>
        <w:tc>
          <w:tcPr>
            <w:tcW w:w="14832" w:type="dxa"/>
            <w:gridSpan w:val="5"/>
            <w:shd w:val="clear" w:color="auto" w:fill="auto"/>
            <w:hideMark/>
          </w:tcPr>
          <w:p w:rsidR="00B77E1C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Раздел 11. Обмен веществ и энергии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обмена веществ и энергии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представления о взаимосвязях различных систем органов; изучить механизм и биологический смысл пластического и энергетического обмена как двух сторон метаболизма; продолжить формирование представлений о здоровом образе жизни человека, рациональном питании.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с.189-195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Витамины. Их роль в обмене веществ.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изучение биологически активных веществ организма человека; дать представление о многообразии витаминов, их значении; рассмотреть причины и симптомы авитаминозов; формировать понятие здорового питания и здорового образа жизни.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с.196-199 читать, ответить на вопросы</w:t>
            </w:r>
          </w:p>
        </w:tc>
      </w:tr>
      <w:tr w:rsidR="00B77E1C" w:rsidRPr="00DE235E" w:rsidTr="00B576CB">
        <w:trPr>
          <w:trHeight w:val="278"/>
        </w:trPr>
        <w:tc>
          <w:tcPr>
            <w:tcW w:w="14832" w:type="dxa"/>
            <w:gridSpan w:val="5"/>
            <w:shd w:val="clear" w:color="auto" w:fill="auto"/>
            <w:hideMark/>
          </w:tcPr>
          <w:p w:rsidR="00B77E1C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12. Выделение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выделения.  Почки, их строение и функции.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Раскрыть структурные и функциональные особенности почек как основных органов мочевыделительной системы, рассмотреть механизм образования мочи.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с.201-206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кожи в выделении из организма продуктов обмена веществ. Заболевания почек.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и закрепить материал предыдущего урока, дополнить его, рассмотреть вопросы гигиены почек и мочевыводящих путей, познакомить с причинами патологий этих органов и мерами по их профилактике, продолжить формирование представлений о здоровом образе жизни.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с.201-206 повторить</w:t>
            </w:r>
          </w:p>
        </w:tc>
      </w:tr>
      <w:tr w:rsidR="00B77E1C" w:rsidRPr="00DE235E" w:rsidTr="00B576CB">
        <w:trPr>
          <w:trHeight w:val="229"/>
        </w:trPr>
        <w:tc>
          <w:tcPr>
            <w:tcW w:w="14832" w:type="dxa"/>
            <w:gridSpan w:val="5"/>
            <w:shd w:val="clear" w:color="auto" w:fill="auto"/>
            <w:hideMark/>
          </w:tcPr>
          <w:p w:rsidR="00B77E1C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13. Покровы тела</w:t>
            </w:r>
          </w:p>
        </w:tc>
      </w:tr>
      <w:tr w:rsidR="00B576CB" w:rsidRPr="00DE235E" w:rsidTr="00FB304C">
        <w:trPr>
          <w:trHeight w:val="407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кожи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учащихся со строением и функциями кожи, рассмотреть структурные и функциональные особенности ее производных: волос, ногтей, сальных, </w:t>
            </w: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потовых и молочных желез.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с.207-210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кожи в теплорегуляции 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механизмами терморегуляции в организме человека, раскрыть роль повышения температуры во время болезни, рассмотреть меры оказания первой помощи при перегревании и переохлаждении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211-213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Гигиена одежды и обуви. Заболевания кожи и их предупреждение.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меры оказания первой помощи при перегревании и переохлаждении, значение закаливания для сохранения здоровья, продолжить формирование представлений о здоровом образе жизни, формирование знаний о гигиене человеческого тела.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с.283-286 читать, ответить на вопросы</w:t>
            </w:r>
          </w:p>
        </w:tc>
      </w:tr>
      <w:tr w:rsidR="00B77E1C" w:rsidRPr="00DE235E" w:rsidTr="00B576CB">
        <w:trPr>
          <w:trHeight w:val="299"/>
        </w:trPr>
        <w:tc>
          <w:tcPr>
            <w:tcW w:w="14832" w:type="dxa"/>
            <w:gridSpan w:val="5"/>
            <w:shd w:val="clear" w:color="auto" w:fill="auto"/>
            <w:hideMark/>
          </w:tcPr>
          <w:p w:rsidR="00B77E1C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14. Размножение и развитие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органов размножения, строение и гигиена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сведения о различных типах размножения в природе, выявить черты преимущества полового размножения, познакомить с особенностями строения мужской и женской половой системы.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с.214- 218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Оплодотворение. Внутриутробное развитие, роды.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сведения о репродуктивной системе человека, рассмотреть основные возрастные периоды развития человека, их особенности. Планирование семьи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с.218-221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ребенка. Планирование семьи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с.222-230 читать, ответить на вопросы</w:t>
            </w:r>
          </w:p>
        </w:tc>
      </w:tr>
      <w:tr w:rsidR="00B77E1C" w:rsidRPr="00DE235E" w:rsidTr="00B576CB">
        <w:trPr>
          <w:trHeight w:val="362"/>
        </w:trPr>
        <w:tc>
          <w:tcPr>
            <w:tcW w:w="14832" w:type="dxa"/>
            <w:gridSpan w:val="5"/>
            <w:shd w:val="clear" w:color="auto" w:fill="auto"/>
            <w:hideMark/>
          </w:tcPr>
          <w:p w:rsidR="00B77E1C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15. Высшая нервная деятельность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 – основа нервной деятельности. Виды рефлексов. Формы поведения.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</w:t>
            </w:r>
            <w:proofErr w:type="spellStart"/>
            <w:proofErr w:type="gramStart"/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</w:t>
            </w:r>
            <w:proofErr w:type="spellEnd"/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-торной</w:t>
            </w:r>
            <w:proofErr w:type="gramEnd"/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теорией поведения; механизмом возникновения и торможения рефлексов; рассмотреть особенности условных и безусловных рефлексов.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с.232-238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Торможение. Типы нервной системы. 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механизмом возникновения и торможения рефлексов; рассмотреть особенности условных и безусловных рефлексов.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с.238-240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Биологические ритмы. Сон, его значение и гигиена 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биологической природой сна как разновидности деятельности мозга; сформулировать условия полноценного сна, продолжить формирование представлений о здоровом образе жизни.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с.241-244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высшей нервной деятельности человека. Познавательный процесс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материал предыдущих уроков; выяснить особенности ВНД человека; раскрыть значение речи, мышления, памяти, внимания в процессе сознательной психической деятельности человека, общении, передаче опыта, адаптации к среде.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с.245-248 читать, ответить на вопросы</w:t>
            </w:r>
          </w:p>
        </w:tc>
      </w:tr>
      <w:tr w:rsidR="00B576CB" w:rsidRPr="00DE235E" w:rsidTr="00037FC9">
        <w:trPr>
          <w:trHeight w:val="278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нервной деятельности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типами нервной деятельности и видами темперамента, проявлением различных типов темперамента и характера; продолжить формирование представлений о человеке как сложно устроенной целостной системе.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с.256-260 читать, ответить на вопросы</w:t>
            </w:r>
          </w:p>
        </w:tc>
      </w:tr>
      <w:tr w:rsidR="00B77E1C" w:rsidRPr="00DE235E" w:rsidTr="00B576CB">
        <w:trPr>
          <w:trHeight w:val="292"/>
        </w:trPr>
        <w:tc>
          <w:tcPr>
            <w:tcW w:w="14832" w:type="dxa"/>
            <w:gridSpan w:val="5"/>
            <w:shd w:val="clear" w:color="auto" w:fill="auto"/>
            <w:hideMark/>
          </w:tcPr>
          <w:p w:rsidR="00B77E1C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16. Человек и его здоровье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noWrap/>
            <w:hideMark/>
          </w:tcPr>
          <w:p w:rsidR="00DE235E" w:rsidRPr="00DE235E" w:rsidRDefault="00B77E1C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санитарно-гигиенических норм и правил ЗОЖ, факторы риска для здоровья человека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знания учащихся о ЗОЖ, раскрыть понятие факторы риска и меры борьбы с ними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с.262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Вредные привычки, их влияние на здоровье человека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Углубить знания учащихся о действии вредных привычек на организм человека, о мерах их профилактики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с.274-275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доврачебной помощи.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учащимся простейшие способы оказания ПМП при различных видах повреждений (при кровотечениях, отравлении угарным газом, спасении утопающего, травмах, ожогах, обморожении)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с.263-273 читать, ответить на вопросы</w:t>
            </w:r>
          </w:p>
        </w:tc>
      </w:tr>
      <w:tr w:rsidR="00B576CB" w:rsidRPr="00DE235E" w:rsidTr="00B576CB">
        <w:trPr>
          <w:trHeight w:val="900"/>
        </w:trPr>
        <w:tc>
          <w:tcPr>
            <w:tcW w:w="724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77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6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FB3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окружающая среда</w:t>
            </w:r>
          </w:p>
        </w:tc>
        <w:tc>
          <w:tcPr>
            <w:tcW w:w="5812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типами влияния окружающей среды на человека, меры борьбы с ними. Правила поведения человека в окружающей среде.</w:t>
            </w:r>
          </w:p>
        </w:tc>
        <w:tc>
          <w:tcPr>
            <w:tcW w:w="3760" w:type="dxa"/>
            <w:shd w:val="clear" w:color="auto" w:fill="auto"/>
            <w:hideMark/>
          </w:tcPr>
          <w:p w:rsidR="00DE235E" w:rsidRPr="00DE235E" w:rsidRDefault="00DE235E" w:rsidP="00DE23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2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задано </w:t>
            </w:r>
          </w:p>
        </w:tc>
      </w:tr>
    </w:tbl>
    <w:p w:rsidR="00DE235E" w:rsidRDefault="00DE235E" w:rsidP="00C6066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2657" w:rsidRDefault="00912657" w:rsidP="009126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912657" w:rsidSect="00037FC9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0CD6"/>
    <w:multiLevelType w:val="hybridMultilevel"/>
    <w:tmpl w:val="7B9A55C8"/>
    <w:lvl w:ilvl="0" w:tplc="7E2496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32928"/>
    <w:multiLevelType w:val="hybridMultilevel"/>
    <w:tmpl w:val="6AC204C4"/>
    <w:lvl w:ilvl="0" w:tplc="D03AF5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86BB4"/>
    <w:multiLevelType w:val="hybridMultilevel"/>
    <w:tmpl w:val="8DC2E0C2"/>
    <w:lvl w:ilvl="0" w:tplc="EEE2E1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B328E"/>
    <w:multiLevelType w:val="hybridMultilevel"/>
    <w:tmpl w:val="26E8D646"/>
    <w:lvl w:ilvl="0" w:tplc="7E1447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E6094"/>
    <w:multiLevelType w:val="hybridMultilevel"/>
    <w:tmpl w:val="E85CBE34"/>
    <w:lvl w:ilvl="0" w:tplc="AAC00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A68DC"/>
    <w:multiLevelType w:val="hybridMultilevel"/>
    <w:tmpl w:val="52E81B82"/>
    <w:lvl w:ilvl="0" w:tplc="C2189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047A29"/>
    <w:multiLevelType w:val="hybridMultilevel"/>
    <w:tmpl w:val="FFB2D552"/>
    <w:lvl w:ilvl="0" w:tplc="540CE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027A2"/>
    <w:multiLevelType w:val="hybridMultilevel"/>
    <w:tmpl w:val="D924D7E2"/>
    <w:lvl w:ilvl="0" w:tplc="3E1E77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F6A4C"/>
    <w:multiLevelType w:val="hybridMultilevel"/>
    <w:tmpl w:val="631E0616"/>
    <w:lvl w:ilvl="0" w:tplc="098A4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8359A"/>
    <w:multiLevelType w:val="hybridMultilevel"/>
    <w:tmpl w:val="F0EAF71C"/>
    <w:lvl w:ilvl="0" w:tplc="01D00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00"/>
    <w:rsid w:val="00037FC9"/>
    <w:rsid w:val="001C19BD"/>
    <w:rsid w:val="001F6D1E"/>
    <w:rsid w:val="00284C1B"/>
    <w:rsid w:val="002C3763"/>
    <w:rsid w:val="0031448A"/>
    <w:rsid w:val="006C1A1B"/>
    <w:rsid w:val="00904F7F"/>
    <w:rsid w:val="00912657"/>
    <w:rsid w:val="0096392B"/>
    <w:rsid w:val="009C0969"/>
    <w:rsid w:val="00A9597A"/>
    <w:rsid w:val="00B576CB"/>
    <w:rsid w:val="00B77E1C"/>
    <w:rsid w:val="00C60667"/>
    <w:rsid w:val="00DA7648"/>
    <w:rsid w:val="00DE235E"/>
    <w:rsid w:val="00E01C09"/>
    <w:rsid w:val="00E30DAB"/>
    <w:rsid w:val="00EE3F5C"/>
    <w:rsid w:val="00FB304C"/>
    <w:rsid w:val="00F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959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9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59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9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9597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97A"/>
    <w:rPr>
      <w:rFonts w:ascii="Calibri" w:eastAsia="Calibri" w:hAnsi="Calibri" w:cs="Times New Roman"/>
    </w:rPr>
  </w:style>
  <w:style w:type="paragraph" w:styleId="a9">
    <w:name w:val="Plain Text"/>
    <w:basedOn w:val="a"/>
    <w:link w:val="aa"/>
    <w:unhideWhenUsed/>
    <w:rsid w:val="00A959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95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9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9597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959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rsid w:val="00A9597A"/>
    <w:pPr>
      <w:widowControl w:val="0"/>
      <w:autoSpaceDE w:val="0"/>
      <w:autoSpaceDN w:val="0"/>
      <w:adjustRightInd w:val="0"/>
      <w:spacing w:after="0" w:line="263" w:lineRule="exact"/>
      <w:ind w:hanging="3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A9597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4">
    <w:name w:val="Font Style24"/>
    <w:uiPriority w:val="99"/>
    <w:rsid w:val="00A9597A"/>
    <w:rPr>
      <w:rFonts w:ascii="Times New Roman" w:hAnsi="Times New Roman" w:cs="Times New Roman" w:hint="default"/>
      <w:sz w:val="18"/>
      <w:szCs w:val="18"/>
    </w:rPr>
  </w:style>
  <w:style w:type="table" w:styleId="ae">
    <w:name w:val="Table Grid"/>
    <w:basedOn w:val="a1"/>
    <w:uiPriority w:val="59"/>
    <w:rsid w:val="00A9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EE3F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A959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9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59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A95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A9597A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A9597A"/>
    <w:rPr>
      <w:rFonts w:ascii="Calibri" w:eastAsia="Calibri" w:hAnsi="Calibri" w:cs="Times New Roman"/>
    </w:rPr>
  </w:style>
  <w:style w:type="paragraph" w:styleId="a9">
    <w:name w:val="Plain Text"/>
    <w:basedOn w:val="a"/>
    <w:link w:val="aa"/>
    <w:unhideWhenUsed/>
    <w:rsid w:val="00A9597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A959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959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A9597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959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rsid w:val="00A9597A"/>
    <w:pPr>
      <w:widowControl w:val="0"/>
      <w:autoSpaceDE w:val="0"/>
      <w:autoSpaceDN w:val="0"/>
      <w:adjustRightInd w:val="0"/>
      <w:spacing w:after="0" w:line="263" w:lineRule="exact"/>
      <w:ind w:hanging="3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A9597A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4">
    <w:name w:val="Font Style24"/>
    <w:uiPriority w:val="99"/>
    <w:rsid w:val="00A9597A"/>
    <w:rPr>
      <w:rFonts w:ascii="Times New Roman" w:hAnsi="Times New Roman" w:cs="Times New Roman" w:hint="default"/>
      <w:sz w:val="18"/>
      <w:szCs w:val="18"/>
    </w:rPr>
  </w:style>
  <w:style w:type="table" w:styleId="ae">
    <w:name w:val="Table Grid"/>
    <w:basedOn w:val="a1"/>
    <w:uiPriority w:val="59"/>
    <w:rsid w:val="00A95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EE3F5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2364</Words>
  <Characters>13480</Characters>
  <Application>Microsoft Office Word</Application>
  <DocSecurity>0</DocSecurity>
  <Lines>112</Lines>
  <Paragraphs>31</Paragraphs>
  <ScaleCrop>false</ScaleCrop>
  <Company/>
  <LinksUpToDate>false</LinksUpToDate>
  <CharactersWithSpaces>15813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24</cp:revision>
  <dcterms:created xsi:type="dcterms:W3CDTF">2018-04-20T04:26:00Z</dcterms:created>
  <dcterms:modified xsi:type="dcterms:W3CDTF">2018-04-20T12:12:00Z</dcterms:modified>
</cp:coreProperties>
</file>